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4538" w14:textId="77777777" w:rsidR="00110E2B" w:rsidRDefault="00110E2B" w:rsidP="00C53F72">
      <w:pPr>
        <w:pStyle w:val="AralkYok"/>
        <w:jc w:val="center"/>
        <w:rPr>
          <w:rFonts w:ascii="Cambria" w:hAnsi="Cambria"/>
          <w:b/>
          <w:color w:val="002060"/>
        </w:rPr>
      </w:pPr>
    </w:p>
    <w:p w14:paraId="542E8FF9" w14:textId="38D8442D" w:rsidR="00323DBB" w:rsidRDefault="00C53F72" w:rsidP="00C53F72">
      <w:pPr>
        <w:pStyle w:val="AralkYok"/>
        <w:jc w:val="center"/>
        <w:rPr>
          <w:rFonts w:ascii="Cambria" w:hAnsi="Cambria"/>
          <w:b/>
          <w:color w:val="002060"/>
        </w:rPr>
      </w:pPr>
      <w:r w:rsidRPr="00C53F72">
        <w:rPr>
          <w:rFonts w:ascii="Cambria" w:hAnsi="Cambria"/>
          <w:b/>
          <w:color w:val="002060"/>
        </w:rPr>
        <w:t>F</w:t>
      </w:r>
      <w:r>
        <w:rPr>
          <w:rFonts w:ascii="Cambria" w:hAnsi="Cambria"/>
          <w:b/>
          <w:color w:val="002060"/>
        </w:rPr>
        <w:t>AKÜLTE RİSK BELİRLEME KOMİSYONU</w:t>
      </w:r>
      <w:r w:rsidRPr="00C53F72">
        <w:rPr>
          <w:rFonts w:ascii="Cambria" w:hAnsi="Cambria"/>
          <w:b/>
          <w:color w:val="002060"/>
        </w:rPr>
        <w:t xml:space="preserve"> TEMEL GÖREV ve SORUMLULUKLARI</w:t>
      </w:r>
    </w:p>
    <w:p w14:paraId="027FEE19" w14:textId="77777777" w:rsidR="00C53F72" w:rsidRDefault="00C53F72" w:rsidP="00C53F72">
      <w:pPr>
        <w:spacing w:after="0"/>
        <w:ind w:left="360"/>
        <w:jc w:val="both"/>
        <w:rPr>
          <w:rFonts w:ascii="Cambria" w:hAnsi="Cambria"/>
        </w:rPr>
      </w:pPr>
    </w:p>
    <w:p w14:paraId="06C8B20B" w14:textId="15F652BB" w:rsidR="00C53F72" w:rsidRDefault="00C53F72" w:rsidP="004B6C06">
      <w:pPr>
        <w:pStyle w:val="AralkYok"/>
        <w:spacing w:line="276" w:lineRule="auto"/>
        <w:jc w:val="both"/>
        <w:rPr>
          <w:rFonts w:ascii="Cambria" w:eastAsia="Times New Roman" w:hAnsi="Cambria" w:cs="Times New Roman"/>
        </w:rPr>
      </w:pPr>
      <w:r w:rsidRPr="00C53F72">
        <w:rPr>
          <w:rFonts w:ascii="Cambria" w:eastAsia="Times New Roman" w:hAnsi="Cambria" w:cs="Times New Roman"/>
        </w:rPr>
        <w:t>Sağlık Bilimleri Fakültesindeki Fakülte Risk Belirleme Komisyonu’nun yapılanma ve çalışma ilkeleri faaliyet alanları, amaçları, görev, yetki ve sorumluluklarına ilişkin esasları içeren ilgili yönetmeliğe uygun olarak aşağıda tanım görev ve sorumlulukların tam ve zamanında oluşmasını sağlamak amacıyla komisyonun temel görev v</w:t>
      </w:r>
      <w:r w:rsidR="00651530">
        <w:rPr>
          <w:rFonts w:ascii="Cambria" w:eastAsia="Times New Roman" w:hAnsi="Cambria" w:cs="Times New Roman"/>
        </w:rPr>
        <w:t>e sorumlulukları tanımlanmıştır:</w:t>
      </w:r>
    </w:p>
    <w:p w14:paraId="25D085CF" w14:textId="77777777" w:rsidR="00651530" w:rsidRDefault="00651530" w:rsidP="004B6C06">
      <w:pPr>
        <w:pStyle w:val="AralkYok"/>
        <w:spacing w:line="276" w:lineRule="auto"/>
        <w:jc w:val="both"/>
        <w:rPr>
          <w:rFonts w:ascii="Cambria" w:eastAsia="Times New Roman" w:hAnsi="Cambria" w:cs="Times New Roman"/>
        </w:rPr>
      </w:pPr>
    </w:p>
    <w:p w14:paraId="76812A9A"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İş sağlığı ve güvenliği yönetmeliği esas alınarak kurum tarafından oluşturulan iş sağlığı ve g</w:t>
      </w:r>
      <w:r>
        <w:rPr>
          <w:rFonts w:ascii="Cambria" w:eastAsia="Times New Roman" w:hAnsi="Cambria" w:cs="Times New Roman"/>
        </w:rPr>
        <w:t xml:space="preserve">üvenliği programını uygular. </w:t>
      </w:r>
    </w:p>
    <w:p w14:paraId="563BDAAE"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Kurumun iş sağlığı ve güvenliği birim</w:t>
      </w:r>
      <w:r>
        <w:rPr>
          <w:rFonts w:ascii="Cambria" w:eastAsia="Times New Roman" w:hAnsi="Cambria" w:cs="Times New Roman"/>
        </w:rPr>
        <w:t xml:space="preserve">i ile işbirliği içinde olur. </w:t>
      </w:r>
    </w:p>
    <w:p w14:paraId="27AE61E3"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Fakültenin ilgili Bölüm öğrencilerinin ve çalışanlarının derslik, laboratuvar ve klinik alanlarda karşılaşabileceği risklere yönelik kurum tarafından hazırlanan risk değerlendirme raporuna uygun önlemleri alır, bölüm öğrencilerine yönelik enfeksiyon</w:t>
      </w:r>
      <w:r>
        <w:rPr>
          <w:rFonts w:ascii="Cambria" w:eastAsia="Times New Roman" w:hAnsi="Cambria" w:cs="Times New Roman"/>
        </w:rPr>
        <w:t xml:space="preserve"> kontrol programı oluşturur. </w:t>
      </w:r>
    </w:p>
    <w:p w14:paraId="2BD0B907"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Güvenli laboratuvar uygulamaları için laboratuvar kullanım esasl</w:t>
      </w:r>
      <w:r>
        <w:rPr>
          <w:rFonts w:ascii="Cambria" w:eastAsia="Times New Roman" w:hAnsi="Cambria" w:cs="Times New Roman"/>
        </w:rPr>
        <w:t xml:space="preserve">arının uygulanmasını sağlar. </w:t>
      </w:r>
    </w:p>
    <w:p w14:paraId="67ED96C5"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Fakültenin ilgili Bölüm öğrencilerinin ve çalışanlarının derslik, laboratuvar ve uygulama alanlarında karşılaşabileceği riskler için kurum iş sağlığı ve güvenliği uzmanı tarafınd</w:t>
      </w:r>
      <w:r>
        <w:rPr>
          <w:rFonts w:ascii="Cambria" w:eastAsia="Times New Roman" w:hAnsi="Cambria" w:cs="Times New Roman"/>
        </w:rPr>
        <w:t xml:space="preserve">an eğitim almalarını sağlar. </w:t>
      </w:r>
    </w:p>
    <w:p w14:paraId="2B68E6F1"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Fakültenin ilgili Bölüm öğrencilerinin ve çalışanlarının herhangi bir iş kazası durumunda alınması gereken önlemleri ve yapılacak işlemleri kontrol eder, kurum iş sağlığı güvenliği birimi ile eş güdümlü çalışarak yaşanan iş kazlarının kay</w:t>
      </w:r>
      <w:r>
        <w:rPr>
          <w:rFonts w:ascii="Cambria" w:eastAsia="Times New Roman" w:hAnsi="Cambria" w:cs="Times New Roman"/>
        </w:rPr>
        <w:t xml:space="preserve">ıt altına alınmasını sağlar. </w:t>
      </w:r>
    </w:p>
    <w:p w14:paraId="25443F74"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Fakültenin ilgili Bölüm öğrencilerinin klinik uygulama öncesi gerekli aşılamalarının, takiplerinin ve sigortalarının yapılmasının kont</w:t>
      </w:r>
      <w:r>
        <w:rPr>
          <w:rFonts w:ascii="Cambria" w:eastAsia="Times New Roman" w:hAnsi="Cambria" w:cs="Times New Roman"/>
        </w:rPr>
        <w:t xml:space="preserve">rolünü sağlar. </w:t>
      </w:r>
    </w:p>
    <w:p w14:paraId="5EA05460" w14:textId="77777777"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Kanun ve yönetmeliklerle ver</w:t>
      </w:r>
      <w:r>
        <w:rPr>
          <w:rFonts w:ascii="Cambria" w:eastAsia="Times New Roman" w:hAnsi="Cambria" w:cs="Times New Roman"/>
        </w:rPr>
        <w:t xml:space="preserve">ilen diğer görevleri yapmak. </w:t>
      </w:r>
    </w:p>
    <w:p w14:paraId="3128A1BC" w14:textId="29DA8E52" w:rsid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Fakülte Risk Belirleme Komisyonunda alınan kararları</w:t>
      </w:r>
      <w:r>
        <w:rPr>
          <w:rFonts w:ascii="Cambria" w:eastAsia="Times New Roman" w:hAnsi="Cambria" w:cs="Times New Roman"/>
        </w:rPr>
        <w:t xml:space="preserve"> Dekanlık Makamına bildirmek</w:t>
      </w:r>
      <w:r w:rsidR="00865A91">
        <w:rPr>
          <w:rFonts w:ascii="Cambria" w:eastAsia="Times New Roman" w:hAnsi="Cambria" w:cs="Times New Roman"/>
        </w:rPr>
        <w:t>.</w:t>
      </w:r>
      <w:r>
        <w:rPr>
          <w:rFonts w:ascii="Cambria" w:eastAsia="Times New Roman" w:hAnsi="Cambria" w:cs="Times New Roman"/>
        </w:rPr>
        <w:t xml:space="preserve"> </w:t>
      </w:r>
    </w:p>
    <w:p w14:paraId="57E08A7D" w14:textId="7ED186BB" w:rsidR="00C53F72" w:rsidRPr="00C53F72" w:rsidRDefault="00C53F72" w:rsidP="004B6C06">
      <w:pPr>
        <w:pStyle w:val="AralkYok"/>
        <w:numPr>
          <w:ilvl w:val="0"/>
          <w:numId w:val="6"/>
        </w:numPr>
        <w:spacing w:line="276" w:lineRule="auto"/>
        <w:jc w:val="both"/>
        <w:rPr>
          <w:rFonts w:ascii="Cambria" w:eastAsia="Times New Roman" w:hAnsi="Cambria" w:cs="Times New Roman"/>
        </w:rPr>
      </w:pPr>
      <w:r w:rsidRPr="00C53F72">
        <w:rPr>
          <w:rFonts w:ascii="Cambria" w:eastAsia="Times New Roman" w:hAnsi="Cambria" w:cs="Times New Roman"/>
        </w:rPr>
        <w:t>Fakülte Risk Belirleme Komisyonu, Dekana karşı sorumludur.</w:t>
      </w:r>
    </w:p>
    <w:p w14:paraId="591F0623" w14:textId="77777777" w:rsidR="00B9114F" w:rsidRPr="003B5F4C" w:rsidRDefault="00B9114F" w:rsidP="006A02B1"/>
    <w:sectPr w:rsidR="00B9114F" w:rsidRPr="003B5F4C" w:rsidSect="00773B52">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840F" w14:textId="77777777" w:rsidR="00773B52" w:rsidRDefault="00773B52" w:rsidP="00534F7F">
      <w:pPr>
        <w:spacing w:after="0" w:line="240" w:lineRule="auto"/>
      </w:pPr>
      <w:r>
        <w:separator/>
      </w:r>
    </w:p>
  </w:endnote>
  <w:endnote w:type="continuationSeparator" w:id="0">
    <w:p w14:paraId="43705E14" w14:textId="77777777" w:rsidR="00773B52" w:rsidRDefault="00773B5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5872" w14:textId="77777777" w:rsidR="00773B52" w:rsidRDefault="00773B52" w:rsidP="00534F7F">
      <w:pPr>
        <w:spacing w:after="0" w:line="240" w:lineRule="auto"/>
      </w:pPr>
      <w:r>
        <w:separator/>
      </w:r>
    </w:p>
  </w:footnote>
  <w:footnote w:type="continuationSeparator" w:id="0">
    <w:p w14:paraId="5C8133A6" w14:textId="77777777" w:rsidR="00773B52" w:rsidRDefault="00773B5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74707EFA" w14:textId="77777777" w:rsidR="00110E2B" w:rsidRDefault="00C53F72" w:rsidP="00651530">
          <w:pPr>
            <w:pStyle w:val="AralkYok"/>
            <w:jc w:val="center"/>
            <w:rPr>
              <w:rFonts w:ascii="Cambria" w:hAnsi="Cambria"/>
              <w:b/>
              <w:color w:val="002060"/>
            </w:rPr>
          </w:pPr>
          <w:r w:rsidRPr="00C53F72">
            <w:rPr>
              <w:rFonts w:ascii="Cambria" w:hAnsi="Cambria"/>
              <w:b/>
              <w:color w:val="002060"/>
            </w:rPr>
            <w:t xml:space="preserve">FAKÜLTE RİSK BELİRLEME KOMİSYONU </w:t>
          </w:r>
        </w:p>
        <w:p w14:paraId="1749EF0D" w14:textId="1082B585" w:rsidR="00323DBB" w:rsidRPr="00125AAB" w:rsidRDefault="00110E2B" w:rsidP="00651530">
          <w:pPr>
            <w:pStyle w:val="AralkYok"/>
            <w:jc w:val="center"/>
            <w:rPr>
              <w:rFonts w:ascii="Cambria" w:hAnsi="Cambria"/>
              <w:b/>
              <w:color w:val="002060"/>
            </w:rPr>
          </w:pPr>
          <w:r>
            <w:rPr>
              <w:rFonts w:ascii="Cambria" w:hAnsi="Cambria"/>
              <w:b/>
              <w:color w:val="002060"/>
            </w:rPr>
            <w:t xml:space="preserve">TEMEL </w:t>
          </w:r>
          <w:r w:rsidR="00C53F72" w:rsidRPr="00C53F72">
            <w:rPr>
              <w:rFonts w:ascii="Cambria" w:hAnsi="Cambria"/>
              <w:b/>
              <w:color w:val="002060"/>
            </w:rPr>
            <w:t>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47824950"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865A91">
            <w:rPr>
              <w:rFonts w:ascii="Cambria" w:hAnsi="Cambria"/>
              <w:color w:val="002060"/>
              <w:sz w:val="16"/>
              <w:szCs w:val="16"/>
            </w:rPr>
            <w:t>R-37</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685F44AD" w:rsidR="00404B7B" w:rsidRPr="00125AAB" w:rsidRDefault="00865A91">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651530">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651530" w:rsidRPr="00651530">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625D9F"/>
    <w:multiLevelType w:val="hybridMultilevel"/>
    <w:tmpl w:val="BF3843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0236D3"/>
    <w:multiLevelType w:val="hybridMultilevel"/>
    <w:tmpl w:val="A73C129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641815047">
    <w:abstractNumId w:val="4"/>
  </w:num>
  <w:num w:numId="2" w16cid:durableId="193663748">
    <w:abstractNumId w:val="1"/>
  </w:num>
  <w:num w:numId="3" w16cid:durableId="1340353385">
    <w:abstractNumId w:val="0"/>
  </w:num>
  <w:num w:numId="4" w16cid:durableId="1182478406">
    <w:abstractNumId w:val="3"/>
  </w:num>
  <w:num w:numId="5" w16cid:durableId="375736040">
    <w:abstractNumId w:val="2"/>
  </w:num>
  <w:num w:numId="6" w16cid:durableId="751513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0E2B"/>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B6C06"/>
    <w:rsid w:val="004C310D"/>
    <w:rsid w:val="004D75F7"/>
    <w:rsid w:val="004E04F7"/>
    <w:rsid w:val="004E1B63"/>
    <w:rsid w:val="004E6CBE"/>
    <w:rsid w:val="004F27F3"/>
    <w:rsid w:val="0051334F"/>
    <w:rsid w:val="00522C85"/>
    <w:rsid w:val="0052679B"/>
    <w:rsid w:val="00534F7F"/>
    <w:rsid w:val="00543C43"/>
    <w:rsid w:val="005508E2"/>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1530"/>
    <w:rsid w:val="006544D4"/>
    <w:rsid w:val="0065534D"/>
    <w:rsid w:val="00655A16"/>
    <w:rsid w:val="00692997"/>
    <w:rsid w:val="00693E1B"/>
    <w:rsid w:val="00697B63"/>
    <w:rsid w:val="006A02B1"/>
    <w:rsid w:val="006C45BA"/>
    <w:rsid w:val="006C69C7"/>
    <w:rsid w:val="006D3E1D"/>
    <w:rsid w:val="006E1035"/>
    <w:rsid w:val="00715C4E"/>
    <w:rsid w:val="007338BD"/>
    <w:rsid w:val="0073606C"/>
    <w:rsid w:val="00755E42"/>
    <w:rsid w:val="0075616C"/>
    <w:rsid w:val="007629A1"/>
    <w:rsid w:val="00771C04"/>
    <w:rsid w:val="00773B52"/>
    <w:rsid w:val="007A441D"/>
    <w:rsid w:val="007A6926"/>
    <w:rsid w:val="007D4382"/>
    <w:rsid w:val="0080448E"/>
    <w:rsid w:val="00856D6A"/>
    <w:rsid w:val="00865A91"/>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3F72"/>
    <w:rsid w:val="00C5626C"/>
    <w:rsid w:val="00C704DF"/>
    <w:rsid w:val="00C952AE"/>
    <w:rsid w:val="00CB50E2"/>
    <w:rsid w:val="00CB7D63"/>
    <w:rsid w:val="00CC0C83"/>
    <w:rsid w:val="00CC6D8A"/>
    <w:rsid w:val="00CE1228"/>
    <w:rsid w:val="00CF0929"/>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537"/>
    <w:rsid w:val="00EB5D05"/>
    <w:rsid w:val="00EB7551"/>
    <w:rsid w:val="00EC6809"/>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8</cp:revision>
  <dcterms:created xsi:type="dcterms:W3CDTF">2024-03-06T11:59:00Z</dcterms:created>
  <dcterms:modified xsi:type="dcterms:W3CDTF">2024-03-10T09:40:00Z</dcterms:modified>
</cp:coreProperties>
</file>